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u w:val="none"/>
        </w:rPr>
      </w:pPr>
      <w:r>
        <w:rPr>
          <w:u w:val="none"/>
        </w:rPr>
        <w:t>AÑO 2022- PRIMER SEMESTRE 2023</w:t>
      </w:r>
    </w:p>
    <w:p>
      <w:pPr>
        <w:pStyle w:val="Normal"/>
        <w:spacing w:lineRule="auto" w:line="240" w:before="120" w:after="120"/>
        <w:jc w:val="both"/>
        <w:rPr/>
      </w:pPr>
      <w:r>
        <w:rPr>
          <w:rStyle w:val="Muydestacado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1035.- Nombramiento o régimen de contrato laboral ; funciones, órganos colegiados administrativos o sociales de los que es miembro y actividades públicas y privadas para las que se le han concedido la compatibilidad año 2022- primer semestre 2023 </w:t>
      </w: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: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LibreOffice/7.3.2.2$Windows_X86_64 LibreOffice_project/49f2b1bff42cfccbd8f788c8dc32c1c309559be0</Application>
  <AppVersion>15.0000</AppVersion>
  <Pages>1</Pages>
  <Words>67</Words>
  <Characters>340</Characters>
  <CharactersWithSpaces>406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2024-02-05T11:06:05Z</dcterms:modified>
  <cp:revision>93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