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1178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- Servicio público objeto de la concesión administrativa; identificación del concesionario; plazo de la concesión, régimen de financiación y condiciones de prestación del servicio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2022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No hay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48</Words>
  <Characters>269</Characters>
  <CharactersWithSpaces>317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2023-10-20T14:27:19Z</dcterms:modified>
  <cp:revision>115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