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ESTATUTOS DE “TURISMO DE GRAN CANARIA”, ORGANISMO AUTÓNOMO DEL EXCMO. CABILDO INSULAR DE GRAN CANARIA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CAPÍTULO V.- CONTRATACIÓN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Artículo 20.- Régimen de contratación.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20.1. La contratación se ajustará a lo dispuesto en la legislación sobre contratación del sector público vigente en cada momento.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20.2. La Mesa de contratación contará con la presencia, en todo caso, de un/a representante de la Intervención General y de la Secretaría.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20.3. El/la Presidente/a procederá, mediante resolución, a nombrar a los miembros titulares y suplentes de las Mesas de Contratación.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b/>
          <w:bCs/>
          <w:sz w:val="24"/>
          <w:szCs w:val="24"/>
        </w:rPr>
        <w:t>20.4. Corresponden al Presidente/a de Turismo de Gran Canaria las competencias como órgano de contratación y, por tanto, a título indicativo, las facultades relativas a la aprobación del expediente y del gasto,</w:t>
      </w:r>
      <w:r>
        <w:rPr>
          <w:sz w:val="24"/>
          <w:szCs w:val="24"/>
        </w:rPr>
        <w:t xml:space="preserve"> sin perjuicio de lo establecido en el artículo siguiente para la contratación plurianual, y la apertura del procedimiento de adjudicación para la selección del contratista, así como la adjudicación del contrato, ejerciendo, en su caso, las prerrogativas que el ordenamiento jurídico le atribuye.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20.5. Las facultades en materia de contratación podrán delegarse por el/la Presidente/a en el/la Director/a-Gerente. Dicha delegación contemplará siempre determinados límites cuantitativos por encima de los cuales la competencia quedará reservada al Presidente/a.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Turismo de Gran Canaria </w:t>
      </w:r>
    </w:p>
    <w:p>
      <w:pPr>
        <w:pStyle w:val="Ttulo2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  <w:szCs w:val="24"/>
          <w:u w:val="single"/>
        </w:rPr>
      </w:pPr>
      <w:r>
        <w:rPr>
          <w:rFonts w:ascii="Cambria" w:hAnsi="Cambria"/>
          <w:b w:val="false"/>
          <w:bCs/>
          <w:i w:val="false"/>
          <w:caps w:val="false"/>
          <w:smallCaps w:val="false"/>
          <w:color w:val="212529"/>
          <w:spacing w:val="0"/>
          <w:sz w:val="24"/>
          <w:szCs w:val="24"/>
          <w:u w:val="single"/>
        </w:rPr>
        <w:t>Carlos Álamo Cabrera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Consejero de Área de Turismo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b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Presidente Turismo de Gran Canaria </w:t>
      </w:r>
    </w:p>
    <w:p>
      <w:pPr>
        <w:pStyle w:val="Cuerpodetexto"/>
        <w:spacing w:before="0" w:after="160"/>
        <w:ind w:left="0" w:hanging="0"/>
        <w:jc w:val="both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C/ Triana, 93 – 35003 Las Palmas de Gran Canaria</w:t>
      </w:r>
    </w:p>
    <w:p>
      <w:pPr>
        <w:pStyle w:val="Cuerpodetexto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T. </w:t>
      </w:r>
      <w:hyperlink r:id="rId2">
        <w:r>
          <w:rPr>
            <w:rStyle w:val="EnlacedeInternet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shd w:fill="auto" w:val="clear"/>
          </w:rPr>
          <w:t>928219421</w:t>
        </w:r>
      </w:hyperlink>
    </w:p>
    <w:p>
      <w:pPr>
        <w:pStyle w:val="Cuerpodetexto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F. </w:t>
      </w:r>
      <w:hyperlink r:id="rId3">
        <w:r>
          <w:rPr>
            <w:rStyle w:val="EnlacedeInternet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shd w:fill="auto" w:val="clear"/>
          </w:rPr>
          <w:t>928219601</w:t>
        </w:r>
      </w:hyperlink>
    </w:p>
    <w:p>
      <w:pPr>
        <w:pStyle w:val="Cuerpodetexto"/>
        <w:widowControl/>
        <w:spacing w:before="0" w:after="0"/>
        <w:ind w:left="0" w:right="0" w:hanging="0"/>
        <w:rPr/>
      </w:pPr>
      <w:hyperlink r:id="rId4">
        <w:r>
          <w:rPr>
            <w:rStyle w:val="EnlacedeInternet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shd w:fill="auto" w:val="clear"/>
          </w:rPr>
          <w:t>turismo@grancanaria.com</w:t>
        </w:r>
      </w:hyperlink>
    </w:p>
    <w:p>
      <w:pPr>
        <w:pStyle w:val="Cuerpodetexto"/>
        <w:widowControl/>
        <w:spacing w:before="0" w:after="0"/>
        <w:ind w:left="0" w:right="0" w:hanging="0"/>
        <w:rPr/>
      </w:pPr>
      <w:hyperlink r:id="rId5">
        <w:r>
          <w:rPr>
            <w:rStyle w:val="EnlacedeInternet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shd w:fill="auto" w:val="clear"/>
          </w:rPr>
          <w:t>http://www.grancanaria.com/turismo</w:t>
        </w:r>
      </w:hyperlink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928219421" TargetMode="External"/><Relationship Id="rId3" Type="http://schemas.openxmlformats.org/officeDocument/2006/relationships/hyperlink" Target="tel:928219601" TargetMode="External"/><Relationship Id="rId4" Type="http://schemas.openxmlformats.org/officeDocument/2006/relationships/hyperlink" Target="mailito:turismo@grancanaria.com" TargetMode="External"/><Relationship Id="rId5" Type="http://schemas.openxmlformats.org/officeDocument/2006/relationships/hyperlink" Target="http://www.grancanaria.com/turism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LibreOffice/7.0.4.2$Windows_X86_64 LibreOffice_project/dcf040e67528d9187c66b2379df5ea4407429775</Application>
  <AppVersion>15.0000</AppVersion>
  <Pages>1</Pages>
  <Words>245</Words>
  <Characters>1447</Characters>
  <CharactersWithSpaces>1687</CharactersWithSpaces>
  <Paragraphs>19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2023-10-26T12:47:57Z</dcterms:modified>
  <cp:revision>129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